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31" w:rsidRDefault="004E031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东北大学施工安全检查规范（试行）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804"/>
        <w:gridCol w:w="6878"/>
        <w:gridCol w:w="1871"/>
        <w:gridCol w:w="624"/>
        <w:gridCol w:w="758"/>
        <w:gridCol w:w="870"/>
      </w:tblGrid>
      <w:tr w:rsidR="003D3F31">
        <w:trPr>
          <w:trHeight w:val="460"/>
          <w:tblHeader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45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检查要点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检查结果</w:t>
            </w:r>
          </w:p>
        </w:tc>
      </w:tr>
      <w:tr w:rsidR="003D3F31">
        <w:trPr>
          <w:trHeight w:val="440"/>
          <w:tblHeader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符合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不适用</w:t>
            </w:r>
          </w:p>
        </w:tc>
      </w:tr>
      <w:tr w:rsidR="003D3F31">
        <w:trPr>
          <w:trHeight w:val="539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1.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安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全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管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理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1.1安全生产责任制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1.1.1建立安全生产责任制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企业制度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1.1.2与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校公安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处签订消防责任承诺书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1.1.3 配设专职安全员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生产人员配置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1.2 施工组织设计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1.2.1 制定施工安全技术措施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查看复印件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1.2.2 编制危险性较大分项工程专项施工方案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查看复印件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1.3 安全技术交底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1.3.1 按规定进行书面安全技术交底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查看技术档案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1.3.2 安全技术交底人、被交底人、安全员签字确认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查看复印件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1.4 安全检查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1.4.1 建立安全检查制度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查看制度档案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1.4.2定期组织安全检查，填写检查记录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查看记录本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1.5 安全教育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1.5.1 建立安全培训及岗前培训制度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查看培训记录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74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1.5.2 建立三级教育和考核制度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查教育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考核记录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1.6 应急救援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1.6.1 对易发生重点安全事故的部位进行监控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spacing w:line="180" w:lineRule="auto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现场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及监控记录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1.6.2 定期组织员工进行应急演练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查看演练记录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1.7监理履职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1.7.1定期召开安全生产工作周例会，研讨解决安全生产问题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查安全生产会议记录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1.7.2密切跟踪施工现场安全隐患，及时发现纠正“三违”行为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有无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隐患和“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三违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检查记录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1.7.3实行隐患及“三违”行为闭环管理（查看监理记录、整改书）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spacing w:line="120" w:lineRule="auto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查隐患、“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三违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”</w:t>
            </w:r>
            <w:proofErr w:type="gramStart"/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整改书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及是否闭环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1.8 持证上岗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1.8.1 项目经理、专职安全员、特种作业人员必须持证上岗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人证合一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1.9 事故处理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1.9.1 发生事故时按规定及时上报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查应急处置预案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1.10 安全标志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1.10.1 按规定设置安全警示标志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1.10.2 设置安全警示标志布置图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2.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重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大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危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险</w:t>
            </w:r>
          </w:p>
          <w:p w:rsidR="003D3F31" w:rsidRDefault="004E0317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源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2.1重大危险源管理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2.1.1有重大危险源监控记录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查看记录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2.1.2有重大危险源管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控方案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和台账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查看危险源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管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控方案</w:t>
            </w:r>
            <w:proofErr w:type="gram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2.1.3有重大危险源应急救援预案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查应急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救援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预案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3.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文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明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施</w:t>
            </w:r>
          </w:p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工</w:t>
            </w:r>
          </w:p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3.1 施工场地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3.1.1 围挡应坚固、稳定、整洁美观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18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3.1.2 施工人员应配备标有企业名称的工作卡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80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3.1.3 地面进行硬化处理，有防尘措施，工地内严禁吸烟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3.2 材料管理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3.2.1 材料摆放整齐，标明名称、规格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9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3.2.2设有危险品专用库房，分类存放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71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spacing w:line="480" w:lineRule="auto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3.2.3材料存放应采取防火措施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86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3.3现场办公与住宿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3.3.1宿舍、办公用房符合防火规范要求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788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3.3.2 宿舍和办公室内不准使用电加热器具（“热得快”、“小太阳”、电褥子等）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查现场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员工宿舍和办公室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788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3.3.3有确实可行的措施（如每天定时巡查），确保“人走断电”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管理及巡查记录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1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3.4现场防火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3.4.1 制定消防制度、措施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查现场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制度落实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3.4.2 灭火器可靠，布局规范，在有效期内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查现场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灭火器状态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3.4.3明火作业有审批手续（动火作业证），并配备监护人员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查动火作业证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3.4.4现场易燃物品管理规范，施工所产生易燃垃圾处理及时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3.5综合治理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3.5.1 建立治安保卫制度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查企业管理制度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3.5.2 制定治安防范措施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查企业管理制度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3.6公示标牌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3.6.1 大门口设5牌一图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3.6.2标牌规范统一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3.7社区服务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3.7.1 未经批准不得夜间施工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查现场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施工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3.7.2施工车辆校内车速不得超过20公里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查校内施工车辆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3.7.3 现场严禁焚烧各类废弃物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及周边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3.7.4 制定尘、光、声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扰民措施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744"/>
        </w:trPr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3.7.5未经校方许可不得在校园内设置员工宿舍，不得在校园内起火做饭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</w:t>
            </w:r>
          </w:p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高</w:t>
            </w:r>
          </w:p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处</w:t>
            </w:r>
          </w:p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作</w:t>
            </w:r>
          </w:p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4.1安全用具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4.1.1 进入施工现场必须带安全帽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4.1.2 在脚手架外侧采用密目式安全网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4.1.3 高处作业应按规范系挂安全带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4.2 临边作业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4.2.1 临边作业面应设临边防护网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4.2.2 临边防护设施结构、强度符合规范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4.3 通道口作业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4.3.1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施工现场专用人员通道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口防护严密，防护棚两侧采取密闭措施，宽度长度符合规范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3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4.3.2当建筑物超过24米高度时，防护顶棚应采取双层防护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32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4.4 攀登作业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4.4.1 梯子底部坚实，无垫高使用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72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4.4.2 折叠梯夹角35~45，设有拉撑装置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72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4.5 悬空作业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4.5.1 设置防护栏杆或其他可靠措施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42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4.5.2 使用的绳索，吊具等应验收、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佩戴安全带、工具袋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71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4.5.3应设置高处悬挂点，高挂低用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73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4.6 移动式操作平台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4.6.1 操作平台设计、铺板应符合规范要求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73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4.6.2按规定设置高处作业平台和防护栏杆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73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 xml:space="preserve">4.7 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悬挑式钢平台</w:t>
            </w:r>
            <w:proofErr w:type="gramEnd"/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4.7.1 钢平台制作安装应编制专项施工方案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查看施工方案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737"/>
        </w:trPr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4.7.2 平台两侧必须安装固定的防护栏，台面铺板严密牢固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791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施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工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用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电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作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5.1 外电防护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5.1.1 外电线路与施工设备、设施及机动车道保持安全距离，且采取防护措施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53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5.2 接地与接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零保护</w:t>
            </w:r>
            <w:proofErr w:type="gramEnd"/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5.2.1 配电系统应采用统一保护系统、工作接地电阻不大于4Ω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现场查看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、测试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5.2.2电气设备的金属外壳必须与保护接零连接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5.2.3现场高耸设备应规范采取防雷措施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5.3 配电项目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5.3.1 线路应设短路保护、过载保护装置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5.3.2 电缆应采用架空或埋入地下两种方式铺设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5.4 配电箱与开关柜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5.4.1 应采用三级配电、二级漏电保护系统、漏电保护器功能正常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89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5.4.2 用电设备应设置设备专用开关箱，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箱体应设门、锁及采取防雨措施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szCs w:val="24"/>
              </w:rPr>
              <w:t>查看现场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开关柜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5.4.3配电箱进出线规范，箱体应设置接线图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配电箱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94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5.4.4分配箱、开关箱与用电设备距离应符合规范（分配箱小于30米，开关箱小于3米）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5.5 配电室与配电装置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5.5.1 配电室应达到三级耐火等级，配备电气火灾灭火器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5.5.2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采取防小动物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入侵和防雨措施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5.5.3设置警示标识、供电平面图和系统图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5.6 现场照明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5.6.1 严禁动力和照明用电混用，现场应按规范设置照明灯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2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5.6.2 特殊场所应使用36V电压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874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5.6.3 灯具与地面、易燃物不小于安全距离，（明敷主干线距地面高度不小于2.5M）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608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5.7 用电档案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5.7.1 与分包单位签订临时用电安全协议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协议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90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5.7.2专项用电施工组织设计、外电防护方案应履行审批、验收手续（查看文档材料）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查看现场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、技术档案、审批手续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59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5.7.3 接地、绝缘电阻、漏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电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保护器需定期检测并填写记录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查看记录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04"/>
        </w:trPr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5.7.4 用电档案资料齐全，设有专人管理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查看管理档案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6.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机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具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安</w:t>
            </w:r>
          </w:p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全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6.1资质材料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6.1.1 安装、拆卸单位应具有专业承包资质和安全生产许可证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查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验证件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复印件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6.1.2 作业前按规定进行安全技术交底，有技术交底记录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查看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技术交底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记录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6.1.3 编制设备作业专项施工方案、按规定进行审批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查看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方案及审批手续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6.2作业前验收、检查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6.2.1 履行设备安装验收手续，填写验收表格，有责任人签字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查看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验收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资料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6.2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.2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按规定例行作业前检查，填写检查记录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查看设备使用记录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6.2.3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作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业人员持证上岗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查操作</w:t>
            </w:r>
            <w:proofErr w:type="gramEnd"/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人员证件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6.3钢筋机械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6.3.1传动部位配备防护罩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6.3.2焊接、切割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须设置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防火花飞溅装置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6.4电焊机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6.4.1设置二次降压保护器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6.4.2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次线、二次线材质及长度符合规定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6.4.3设置防雨罩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6.5气瓶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6.5.1气瓶存放应符合要求，应配防震圈和防护帽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6.5.2气瓶间距小于5米或气瓶与明火间距小于10米的，须采取隔离措施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6.6圆盘锯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6.6.1设置作业棚、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据盘保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护罩、传动部位防护罩等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7.</w:t>
            </w:r>
          </w:p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脚</w:t>
            </w:r>
          </w:p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手</w:t>
            </w:r>
          </w:p>
          <w:p w:rsidR="003D3F31" w:rsidRDefault="004E0317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架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7.1脚手架检查标准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7.1.1应有施工方案及审批材料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查方案</w:t>
            </w:r>
            <w:proofErr w:type="gramEnd"/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及审批件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7.1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.2 架体搭设前，进行技术交底，有文字记录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  <w:t>查看记录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7.1.3 架体搭设完毕，办理验收手续，有责任人签字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查看记录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7.1.4 脚手架立杆基础要求平整、夯实，有垫板、有排水设施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3D3F31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7.1.5 脚手板铺设严密（满铺）、平整、牢固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4E0317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</w:tbl>
    <w:p w:rsidR="003D3F31" w:rsidRDefault="003D3F31">
      <w:pPr>
        <w:rPr>
          <w:rFonts w:ascii="仿宋" w:eastAsia="仿宋" w:hAnsi="仿宋" w:cs="仿宋"/>
          <w:bCs/>
          <w:sz w:val="24"/>
          <w:szCs w:val="24"/>
        </w:rPr>
      </w:pPr>
    </w:p>
    <w:p w:rsidR="003D3F31" w:rsidRDefault="003D3F31">
      <w:pPr>
        <w:rPr>
          <w:rFonts w:ascii="仿宋" w:eastAsia="仿宋" w:hAnsi="仿宋" w:cs="仿宋"/>
          <w:bCs/>
          <w:sz w:val="24"/>
          <w:szCs w:val="24"/>
        </w:rPr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</w:p>
    <w:p w:rsidR="003D3F31" w:rsidRDefault="003D3F31">
      <w:pPr>
        <w:widowControl/>
        <w:textAlignment w:val="center"/>
      </w:pPr>
      <w:bookmarkStart w:id="0" w:name="_GoBack"/>
      <w:bookmarkEnd w:id="0"/>
    </w:p>
    <w:sectPr w:rsidR="003D3F31">
      <w:footerReference w:type="default" r:id="rId10"/>
      <w:pgSz w:w="16838" w:h="11906" w:orient="landscape"/>
      <w:pgMar w:top="1746" w:right="1440" w:bottom="168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CB" w:rsidRDefault="003F79CB">
      <w:r>
        <w:separator/>
      </w:r>
    </w:p>
  </w:endnote>
  <w:endnote w:type="continuationSeparator" w:id="0">
    <w:p w:rsidR="003F79CB" w:rsidRDefault="003F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31" w:rsidRDefault="004E03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86330" wp14:editId="0DD227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3F31" w:rsidRDefault="004E031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A3EF5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D3F31" w:rsidRDefault="004E031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A3EF5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CB" w:rsidRDefault="003F79CB">
      <w:r>
        <w:separator/>
      </w:r>
    </w:p>
  </w:footnote>
  <w:footnote w:type="continuationSeparator" w:id="0">
    <w:p w:rsidR="003F79CB" w:rsidRDefault="003F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DBF8"/>
    <w:multiLevelType w:val="singleLevel"/>
    <w:tmpl w:val="2967DB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DDC608"/>
    <w:multiLevelType w:val="singleLevel"/>
    <w:tmpl w:val="58DDC60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57F58"/>
    <w:rsid w:val="000317B3"/>
    <w:rsid w:val="00084ED0"/>
    <w:rsid w:val="000A3EF5"/>
    <w:rsid w:val="000A719D"/>
    <w:rsid w:val="000C4BE7"/>
    <w:rsid w:val="000C528D"/>
    <w:rsid w:val="000E49ED"/>
    <w:rsid w:val="000F793F"/>
    <w:rsid w:val="001075C5"/>
    <w:rsid w:val="00177B78"/>
    <w:rsid w:val="001D204F"/>
    <w:rsid w:val="00213C03"/>
    <w:rsid w:val="00241DAE"/>
    <w:rsid w:val="002A1CA6"/>
    <w:rsid w:val="002A69DE"/>
    <w:rsid w:val="002F55F1"/>
    <w:rsid w:val="003C6D83"/>
    <w:rsid w:val="003D3F31"/>
    <w:rsid w:val="003F79CB"/>
    <w:rsid w:val="004C356B"/>
    <w:rsid w:val="004E0317"/>
    <w:rsid w:val="00513972"/>
    <w:rsid w:val="00582A7B"/>
    <w:rsid w:val="005A01F3"/>
    <w:rsid w:val="005F7C59"/>
    <w:rsid w:val="006442C3"/>
    <w:rsid w:val="00692D88"/>
    <w:rsid w:val="006D724A"/>
    <w:rsid w:val="00711EA7"/>
    <w:rsid w:val="007141CC"/>
    <w:rsid w:val="00727241"/>
    <w:rsid w:val="008200CA"/>
    <w:rsid w:val="008C5D08"/>
    <w:rsid w:val="008E7408"/>
    <w:rsid w:val="008F08DA"/>
    <w:rsid w:val="00944347"/>
    <w:rsid w:val="00973C5C"/>
    <w:rsid w:val="009A7A30"/>
    <w:rsid w:val="009F5712"/>
    <w:rsid w:val="00AA0BA1"/>
    <w:rsid w:val="00AD30B7"/>
    <w:rsid w:val="00AF2809"/>
    <w:rsid w:val="00B06B08"/>
    <w:rsid w:val="00B26F9C"/>
    <w:rsid w:val="00C43BEF"/>
    <w:rsid w:val="00C858AD"/>
    <w:rsid w:val="00C96F2E"/>
    <w:rsid w:val="00CA3E18"/>
    <w:rsid w:val="00CC44CC"/>
    <w:rsid w:val="00D85968"/>
    <w:rsid w:val="00DC0011"/>
    <w:rsid w:val="00DE7227"/>
    <w:rsid w:val="00E503C1"/>
    <w:rsid w:val="00EC1F55"/>
    <w:rsid w:val="00EC4E13"/>
    <w:rsid w:val="00ED137F"/>
    <w:rsid w:val="00F20521"/>
    <w:rsid w:val="00F728D1"/>
    <w:rsid w:val="05124826"/>
    <w:rsid w:val="06114E57"/>
    <w:rsid w:val="07541368"/>
    <w:rsid w:val="0A357F58"/>
    <w:rsid w:val="0D9E1440"/>
    <w:rsid w:val="0DB40B08"/>
    <w:rsid w:val="101C2F12"/>
    <w:rsid w:val="13392DA2"/>
    <w:rsid w:val="15D82A81"/>
    <w:rsid w:val="19C4604F"/>
    <w:rsid w:val="1C33339B"/>
    <w:rsid w:val="1FAE02E0"/>
    <w:rsid w:val="205C048C"/>
    <w:rsid w:val="21FD138C"/>
    <w:rsid w:val="242213FD"/>
    <w:rsid w:val="25192B46"/>
    <w:rsid w:val="29533BC5"/>
    <w:rsid w:val="29E42D18"/>
    <w:rsid w:val="2A1F5C03"/>
    <w:rsid w:val="2B4C0732"/>
    <w:rsid w:val="2CC14907"/>
    <w:rsid w:val="2D831B5C"/>
    <w:rsid w:val="2EB74EFA"/>
    <w:rsid w:val="2F662B08"/>
    <w:rsid w:val="304A1D3D"/>
    <w:rsid w:val="309250A4"/>
    <w:rsid w:val="317D4833"/>
    <w:rsid w:val="34BB3BB8"/>
    <w:rsid w:val="354A48BE"/>
    <w:rsid w:val="38366F01"/>
    <w:rsid w:val="39151E01"/>
    <w:rsid w:val="3C0F78DF"/>
    <w:rsid w:val="41182148"/>
    <w:rsid w:val="41833DB2"/>
    <w:rsid w:val="43F86A6A"/>
    <w:rsid w:val="44E60F05"/>
    <w:rsid w:val="46A07EA4"/>
    <w:rsid w:val="4915231E"/>
    <w:rsid w:val="4AF578CF"/>
    <w:rsid w:val="4F3C509E"/>
    <w:rsid w:val="515C44C7"/>
    <w:rsid w:val="52A15169"/>
    <w:rsid w:val="53497A16"/>
    <w:rsid w:val="551F73E6"/>
    <w:rsid w:val="563D6C7B"/>
    <w:rsid w:val="584C385C"/>
    <w:rsid w:val="58DD010C"/>
    <w:rsid w:val="5D1A6DC2"/>
    <w:rsid w:val="5EA50A87"/>
    <w:rsid w:val="6034359A"/>
    <w:rsid w:val="620C4C8C"/>
    <w:rsid w:val="63824B62"/>
    <w:rsid w:val="66F63A75"/>
    <w:rsid w:val="6D4C53A7"/>
    <w:rsid w:val="6EB94551"/>
    <w:rsid w:val="6F083906"/>
    <w:rsid w:val="71E26D7D"/>
    <w:rsid w:val="74346D82"/>
    <w:rsid w:val="762341A0"/>
    <w:rsid w:val="762C33E6"/>
    <w:rsid w:val="79B74461"/>
    <w:rsid w:val="7D6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5B84A-1DA2-42C7-8EF3-61681E59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佟睿</dc:creator>
  <cp:lastModifiedBy>user</cp:lastModifiedBy>
  <cp:revision>4</cp:revision>
  <cp:lastPrinted>2020-12-14T01:54:00Z</cp:lastPrinted>
  <dcterms:created xsi:type="dcterms:W3CDTF">2020-12-14T02:20:00Z</dcterms:created>
  <dcterms:modified xsi:type="dcterms:W3CDTF">2020-12-14T02:25:00Z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